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D99" w:rsidRPr="008057BD" w:rsidRDefault="00C10D99" w:rsidP="00C10D99">
      <w:pPr>
        <w:adjustRightInd w:val="0"/>
        <w:spacing w:line="360" w:lineRule="auto"/>
        <w:rPr>
          <w:rFonts w:eastAsia="仿宋"/>
          <w:sz w:val="32"/>
          <w:szCs w:val="32"/>
        </w:rPr>
      </w:pPr>
      <w:r w:rsidRPr="008057BD">
        <w:rPr>
          <w:rFonts w:eastAsia="仿宋"/>
          <w:sz w:val="32"/>
          <w:szCs w:val="32"/>
        </w:rPr>
        <w:t>附</w:t>
      </w:r>
      <w:r w:rsidRPr="008057BD">
        <w:rPr>
          <w:rFonts w:eastAsia="仿宋"/>
          <w:sz w:val="32"/>
          <w:szCs w:val="32"/>
        </w:rPr>
        <w:t>2</w:t>
      </w:r>
      <w:r w:rsidRPr="008057BD">
        <w:rPr>
          <w:rFonts w:eastAsia="仿宋"/>
          <w:sz w:val="32"/>
          <w:szCs w:val="32"/>
        </w:rPr>
        <w:t>：</w:t>
      </w:r>
    </w:p>
    <w:p w:rsidR="003A557B" w:rsidRPr="008057BD" w:rsidRDefault="003A557B" w:rsidP="008057BD">
      <w:pPr>
        <w:adjustRightInd w:val="0"/>
        <w:spacing w:beforeLines="100" w:afterLines="100" w:line="360" w:lineRule="auto"/>
        <w:jc w:val="center"/>
        <w:rPr>
          <w:rFonts w:eastAsia="方正小标宋_GBK"/>
          <w:b/>
          <w:color w:val="000000"/>
          <w:sz w:val="44"/>
          <w:szCs w:val="44"/>
        </w:rPr>
      </w:pPr>
      <w:r w:rsidRPr="008057BD">
        <w:rPr>
          <w:rStyle w:val="2GB2312Char"/>
          <w:rFonts w:ascii="Times New Roman" w:eastAsia="方正小标宋_GBK" w:hAnsi="Times New Roman"/>
          <w:b w:val="0"/>
          <w:bCs w:val="0"/>
          <w:color w:val="000000"/>
          <w:sz w:val="44"/>
          <w:szCs w:val="44"/>
        </w:rPr>
        <w:t>本专科生国家励志奖学金实施细则</w:t>
      </w:r>
    </w:p>
    <w:p w:rsidR="00C10D99" w:rsidRPr="008057BD" w:rsidRDefault="003A557B" w:rsidP="00C10D99">
      <w:pPr>
        <w:adjustRightInd w:val="0"/>
        <w:spacing w:line="360" w:lineRule="auto"/>
        <w:ind w:firstLineChars="200" w:firstLine="643"/>
        <w:jc w:val="left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第一条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　</w:t>
      </w:r>
      <w:r w:rsidR="001B439D" w:rsidRPr="008057BD">
        <w:rPr>
          <w:rFonts w:eastAsia="仿宋_GB2312"/>
          <w:color w:val="000000" w:themeColor="text1"/>
          <w:kern w:val="2"/>
          <w:sz w:val="32"/>
          <w:szCs w:val="28"/>
        </w:rPr>
        <w:t>本专科生</w:t>
      </w:r>
      <w:r w:rsidR="007920B6" w:rsidRPr="008057BD">
        <w:rPr>
          <w:rFonts w:eastAsia="仿宋_GB2312"/>
          <w:color w:val="000000" w:themeColor="text1"/>
          <w:kern w:val="2"/>
          <w:sz w:val="32"/>
          <w:szCs w:val="28"/>
        </w:rPr>
        <w:t>国家励志奖学金</w:t>
      </w:r>
      <w:r w:rsidR="001B439D" w:rsidRPr="008057BD">
        <w:rPr>
          <w:rFonts w:eastAsia="仿宋_GB2312"/>
          <w:color w:val="000000" w:themeColor="text1"/>
          <w:kern w:val="2"/>
          <w:sz w:val="32"/>
          <w:szCs w:val="28"/>
        </w:rPr>
        <w:t>（以下简称国家励志奖学金）</w:t>
      </w:r>
      <w:r w:rsidR="007920B6" w:rsidRPr="008057BD">
        <w:rPr>
          <w:rFonts w:eastAsia="仿宋_GB2312"/>
          <w:color w:val="000000" w:themeColor="text1"/>
          <w:kern w:val="2"/>
          <w:sz w:val="32"/>
          <w:szCs w:val="28"/>
        </w:rPr>
        <w:t>，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用于奖励资助</w:t>
      </w:r>
      <w:r w:rsidR="0088396F" w:rsidRPr="008057BD">
        <w:rPr>
          <w:rFonts w:eastAsia="仿宋_GB2312"/>
          <w:color w:val="000000" w:themeColor="text1"/>
          <w:kern w:val="2"/>
          <w:sz w:val="32"/>
          <w:szCs w:val="28"/>
        </w:rPr>
        <w:t>纳入全国招生计划内的</w:t>
      </w:r>
      <w:r w:rsidR="00AF57FF" w:rsidRPr="008057BD">
        <w:rPr>
          <w:rFonts w:eastAsia="仿宋_GB2312"/>
          <w:color w:val="000000" w:themeColor="text1"/>
          <w:kern w:val="2"/>
          <w:sz w:val="32"/>
          <w:szCs w:val="28"/>
        </w:rPr>
        <w:t>高校全日制本专科（含高职、第二学士学位）学生中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品学兼优的家庭经济困难学生</w:t>
      </w:r>
      <w:r w:rsidR="0048140F" w:rsidRPr="008057BD">
        <w:rPr>
          <w:rFonts w:eastAsia="仿宋_GB2312"/>
          <w:color w:val="000000" w:themeColor="text1"/>
          <w:kern w:val="2"/>
          <w:sz w:val="32"/>
          <w:szCs w:val="28"/>
        </w:rPr>
        <w:t>，激励高校家庭经济困难学生勤奋学习、努力进取，德、智、体、美、劳全面发展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。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9807D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二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　国家励志奖学金的基本申请条件：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（一）具有中华人民共和国国籍；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（二）热爱社会主义祖国，拥护中国共产党的领导；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（三）遵守宪法和法律，遵守学校规章制度；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（四）诚实守信，道德品质优良；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（五）在校期间学习成绩优秀；</w:t>
      </w:r>
    </w:p>
    <w:p w:rsidR="007A6EFC" w:rsidRPr="008057BD" w:rsidRDefault="007A6EFC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（六）家庭经济困难，生活俭朴。</w:t>
      </w:r>
    </w:p>
    <w:p w:rsidR="003A557B" w:rsidRPr="008057BD" w:rsidRDefault="003A557B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3D0DC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三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　申请国家励志奖学金的学生为高校在校生中二年级以上（含二年级）的学生。</w:t>
      </w:r>
    </w:p>
    <w:p w:rsidR="003A557B" w:rsidRPr="008057BD" w:rsidRDefault="003A557B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同一学年内，申请国家励志奖学金的学生可以同时申请并获得国家助学金，但不能同时获得国家奖学金。</w:t>
      </w:r>
    </w:p>
    <w:p w:rsidR="008A68D7" w:rsidRPr="008057BD" w:rsidRDefault="008A68D7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教育部直属师范大学公费师范生，不再同时获得国家励志奖学金。</w:t>
      </w:r>
    </w:p>
    <w:p w:rsidR="003A557B" w:rsidRPr="008057BD" w:rsidRDefault="003A557B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lastRenderedPageBreak/>
        <w:t>第</w:t>
      </w:r>
      <w:r w:rsidR="003D0DC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四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　每年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9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30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日前，学生根据本</w:t>
      </w:r>
      <w:r w:rsidR="00BC2A55" w:rsidRPr="008057BD">
        <w:rPr>
          <w:rFonts w:eastAsia="仿宋_GB2312"/>
          <w:color w:val="000000" w:themeColor="text1"/>
          <w:kern w:val="2"/>
          <w:sz w:val="32"/>
          <w:szCs w:val="28"/>
        </w:rPr>
        <w:t>细则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规定的国家励志奖学金的基本申请条件及其他有关规定，向学校提出申请，并递交《</w:t>
      </w:r>
      <w:r w:rsidR="00224EFE" w:rsidRPr="008057BD">
        <w:rPr>
          <w:rFonts w:eastAsia="仿宋_GB2312"/>
          <w:color w:val="000000" w:themeColor="text1"/>
          <w:kern w:val="2"/>
          <w:sz w:val="32"/>
          <w:szCs w:val="28"/>
        </w:rPr>
        <w:t>本专科生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国家励志奖学金申请表》（见附</w:t>
      </w:r>
      <w:r w:rsidR="00C10D99" w:rsidRPr="008057BD">
        <w:rPr>
          <w:rFonts w:eastAsia="仿宋_GB2312"/>
          <w:color w:val="000000" w:themeColor="text1"/>
          <w:kern w:val="2"/>
          <w:sz w:val="32"/>
          <w:szCs w:val="28"/>
        </w:rPr>
        <w:t>2-1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）。</w:t>
      </w:r>
    </w:p>
    <w:p w:rsidR="009807D3" w:rsidRPr="008057BD" w:rsidRDefault="009807D3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3D0DC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五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　中央高校国家励志奖学金的奖励资助名额由财政部商</w:t>
      </w:r>
      <w:r w:rsidR="004B0F2D" w:rsidRPr="008057BD">
        <w:rPr>
          <w:rFonts w:eastAsia="仿宋_GB2312"/>
          <w:color w:val="000000" w:themeColor="text1"/>
          <w:kern w:val="2"/>
          <w:sz w:val="32"/>
          <w:szCs w:val="28"/>
        </w:rPr>
        <w:t>教育部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确定。地方高校国家励志奖学金的奖励资助名额由各省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（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自治区、直辖市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、计划单列市，下同）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根据财政部、教育部确定的总人数，以及高校数量、类别、办学层次、办学质量、在校本专科生人数和生源结构等因素确定。在分配国家励志奖学金名额时，对办学水平较高的高校，以农林水地矿油核等学科专业为主的高校予以适当倾斜。</w:t>
      </w:r>
    </w:p>
    <w:p w:rsidR="009807D3" w:rsidRPr="008057BD" w:rsidRDefault="009807D3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3D0DC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六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 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全国学生资助管理中心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提出各省和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中央主管部门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所属高校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国家励志奖学金名额分配建议方案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，报财政部、教育部审批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。</w:t>
      </w:r>
    </w:p>
    <w:p w:rsidR="009807D3" w:rsidRPr="008057BD" w:rsidRDefault="009807D3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3D0DC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七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 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财政部、教育部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将审定的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国家励志奖学金分配名额下达中央主管部门和省级财政、教育部门。中央主管部门和省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级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财政、教育部门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按程序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将国家励志奖学金名额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下达相关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高校。</w:t>
      </w:r>
    </w:p>
    <w:p w:rsidR="001E0900" w:rsidRPr="008057BD" w:rsidRDefault="000F161A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第八条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 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国家励志奖学金按学年申请和评审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，</w:t>
      </w:r>
      <w:r w:rsidR="003D0DC3" w:rsidRPr="008057BD">
        <w:rPr>
          <w:rFonts w:eastAsia="仿宋_GB2312"/>
          <w:color w:val="000000" w:themeColor="text1"/>
          <w:kern w:val="2"/>
          <w:sz w:val="32"/>
          <w:szCs w:val="28"/>
        </w:rPr>
        <w:t>实行等额评审，坚持公开、公平、公正、择优的原则。</w:t>
      </w:r>
    </w:p>
    <w:p w:rsidR="000E76B5" w:rsidRPr="008057BD" w:rsidRDefault="000E76B5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1E036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九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="003D0DC3"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 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国家励志奖学金申请与评审工作由高校组织实施。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高校要根据本细则的规定，制定具体评审细则，并</w:t>
      </w:r>
      <w:r w:rsidR="001E0363" w:rsidRPr="008057BD">
        <w:rPr>
          <w:rFonts w:eastAsia="仿宋_GB2312"/>
          <w:color w:val="000000" w:themeColor="text1"/>
          <w:kern w:val="2"/>
          <w:sz w:val="32"/>
          <w:szCs w:val="28"/>
        </w:rPr>
        <w:t>抄送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中央主管部门或省级教育部门。高校在开展国家励志奖学金评审工作中，要对农林水地矿油核等学科专业学生予以适当倾斜。</w:t>
      </w:r>
    </w:p>
    <w:p w:rsidR="000E76B5" w:rsidRPr="008057BD" w:rsidRDefault="000E76B5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</w:t>
      </w:r>
      <w:r w:rsidR="003D0DC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十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 xml:space="preserve">条　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高校学生资助管理机构负责组织评审，提出本校当年国家励志奖学金获奖学生建议名单，报学校领导集体研究通过后，在校内进行不少于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5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个工作日的公示。公示无异议后，每年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11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15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日前，中央高校评审结果报中央主管部门，地方高校评审结果逐级报至省级教育部门。中央主管部门和省级教育部门于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11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30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日前批复。</w:t>
      </w:r>
    </w:p>
    <w:p w:rsidR="003A557B" w:rsidRPr="008057BD" w:rsidRDefault="003A557B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第十</w:t>
      </w:r>
      <w:r w:rsidR="001E036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一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　高校于每年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1</w:t>
      </w:r>
      <w:r w:rsidR="00BC2A55" w:rsidRPr="008057BD">
        <w:rPr>
          <w:rFonts w:eastAsia="仿宋_GB2312"/>
          <w:color w:val="000000" w:themeColor="text1"/>
          <w:kern w:val="2"/>
          <w:sz w:val="32"/>
          <w:szCs w:val="28"/>
        </w:rPr>
        <w:t>2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月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3</w:t>
      </w:r>
      <w:r w:rsidR="00BC2A55" w:rsidRPr="008057BD">
        <w:rPr>
          <w:rFonts w:eastAsia="仿宋_GB2312"/>
          <w:color w:val="000000" w:themeColor="text1"/>
          <w:kern w:val="2"/>
          <w:sz w:val="32"/>
          <w:szCs w:val="28"/>
        </w:rPr>
        <w:t>1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日前将国家励志奖学金一次性发放给获奖学生，并记入学生的学籍档案。</w:t>
      </w:r>
    </w:p>
    <w:p w:rsidR="003A557B" w:rsidRPr="008057BD" w:rsidRDefault="00BC2A55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第十</w:t>
      </w:r>
      <w:r w:rsidR="001E036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二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　</w:t>
      </w:r>
      <w:r w:rsidR="003A557B" w:rsidRPr="008057BD">
        <w:rPr>
          <w:rFonts w:eastAsia="仿宋_GB2312"/>
          <w:color w:val="000000" w:themeColor="text1"/>
          <w:kern w:val="2"/>
          <w:sz w:val="32"/>
          <w:szCs w:val="28"/>
        </w:rPr>
        <w:t>各高校要切实加强管理，认真做好国家励志奖学金的评审和发放工作，确保国家励志奖学金真正用于资助品学兼优的家庭经济困难学生。</w:t>
      </w:r>
    </w:p>
    <w:p w:rsidR="003E19B4" w:rsidRPr="008057BD" w:rsidRDefault="003E19B4" w:rsidP="00C10D99">
      <w:pPr>
        <w:adjustRightInd w:val="0"/>
        <w:spacing w:line="360" w:lineRule="auto"/>
        <w:ind w:firstLineChars="200" w:firstLine="643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第十</w:t>
      </w:r>
      <w:r w:rsidR="001E0363"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三</w:t>
      </w:r>
      <w:r w:rsidRPr="008057BD">
        <w:rPr>
          <w:rFonts w:eastAsia="仿宋_GB2312"/>
          <w:b/>
          <w:color w:val="000000" w:themeColor="text1"/>
          <w:kern w:val="2"/>
          <w:sz w:val="32"/>
          <w:szCs w:val="28"/>
        </w:rPr>
        <w:t>条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 xml:space="preserve">　民办高校（含独立学院）按照国家有关规定规范办学、举办者按照规定足额提取经费用于资助家庭经济困难学生的，其招收的符合本细则规定申请条件的普通本专科（含高职、第二学士学位）学生，也可以申请国家励志奖学金，具体评审管理办法，由各地制定。</w:t>
      </w:r>
    </w:p>
    <w:p w:rsidR="00413421" w:rsidRPr="008057BD" w:rsidRDefault="00413421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bookmarkStart w:id="0" w:name="_GoBack"/>
      <w:bookmarkEnd w:id="0"/>
    </w:p>
    <w:p w:rsidR="00C10D99" w:rsidRPr="008057BD" w:rsidRDefault="00C10D99" w:rsidP="00C10D99">
      <w:pPr>
        <w:adjustRightInd w:val="0"/>
        <w:spacing w:line="360" w:lineRule="auto"/>
        <w:ind w:firstLineChars="200" w:firstLine="640"/>
        <w:rPr>
          <w:rFonts w:eastAsia="仿宋_GB2312"/>
          <w:color w:val="000000" w:themeColor="text1"/>
          <w:kern w:val="2"/>
          <w:sz w:val="32"/>
          <w:szCs w:val="28"/>
        </w:rPr>
      </w:pPr>
      <w:r w:rsidRPr="008057BD">
        <w:rPr>
          <w:rFonts w:eastAsia="仿宋_GB2312"/>
          <w:color w:val="000000" w:themeColor="text1"/>
          <w:kern w:val="2"/>
          <w:sz w:val="32"/>
          <w:szCs w:val="28"/>
        </w:rPr>
        <w:t>附</w:t>
      </w:r>
      <w:r w:rsidRPr="008057BD">
        <w:rPr>
          <w:rFonts w:eastAsia="仿宋_GB2312"/>
          <w:color w:val="000000" w:themeColor="text1"/>
          <w:kern w:val="2"/>
          <w:sz w:val="32"/>
          <w:szCs w:val="28"/>
        </w:rPr>
        <w:t>2-1</w:t>
      </w:r>
      <w:r w:rsidR="00413421" w:rsidRPr="008057BD">
        <w:rPr>
          <w:rFonts w:eastAsia="仿宋_GB2312"/>
          <w:color w:val="000000" w:themeColor="text1"/>
          <w:kern w:val="2"/>
          <w:sz w:val="32"/>
          <w:szCs w:val="28"/>
        </w:rPr>
        <w:t>：本专科生国家励志奖学金申请表</w:t>
      </w:r>
    </w:p>
    <w:p w:rsidR="00C10D99" w:rsidRPr="008057BD" w:rsidRDefault="00C10D99" w:rsidP="00C10D99">
      <w:pPr>
        <w:adjustRightInd w:val="0"/>
        <w:spacing w:line="360" w:lineRule="auto"/>
        <w:rPr>
          <w:rFonts w:eastAsia="仿宋_GB2312"/>
          <w:color w:val="000000" w:themeColor="text1"/>
          <w:kern w:val="2"/>
          <w:sz w:val="32"/>
          <w:szCs w:val="28"/>
        </w:rPr>
      </w:pPr>
    </w:p>
    <w:sectPr w:rsidR="00C10D99" w:rsidRPr="008057BD" w:rsidSect="000D492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936" w:rsidRDefault="00C86936" w:rsidP="003A557B">
      <w:r>
        <w:separator/>
      </w:r>
    </w:p>
  </w:endnote>
  <w:endnote w:type="continuationSeparator" w:id="1">
    <w:p w:rsidR="00C86936" w:rsidRDefault="00C86936" w:rsidP="003A5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仿宋_GB2312" w:eastAsia="仿宋_GB2312" w:hint="eastAsia"/>
        <w:sz w:val="24"/>
        <w:szCs w:val="24"/>
      </w:rPr>
      <w:id w:val="202500375"/>
      <w:docPartObj>
        <w:docPartGallery w:val="Page Numbers (Bottom of Page)"/>
        <w:docPartUnique/>
      </w:docPartObj>
    </w:sdtPr>
    <w:sdtContent>
      <w:p w:rsidR="004957B4" w:rsidRPr="004957B4" w:rsidRDefault="00AA6D49">
        <w:pPr>
          <w:pStyle w:val="a4"/>
          <w:jc w:val="center"/>
          <w:rPr>
            <w:rFonts w:ascii="仿宋_GB2312" w:eastAsia="仿宋_GB2312"/>
            <w:sz w:val="24"/>
            <w:szCs w:val="24"/>
          </w:rPr>
        </w:pPr>
        <w:r w:rsidRPr="004957B4">
          <w:rPr>
            <w:rFonts w:ascii="仿宋_GB2312" w:eastAsia="仿宋_GB2312" w:hint="eastAsia"/>
            <w:sz w:val="24"/>
            <w:szCs w:val="24"/>
          </w:rPr>
          <w:fldChar w:fldCharType="begin"/>
        </w:r>
        <w:r w:rsidR="004957B4" w:rsidRPr="004957B4">
          <w:rPr>
            <w:rFonts w:ascii="仿宋_GB2312" w:eastAsia="仿宋_GB2312" w:hint="eastAsia"/>
            <w:sz w:val="24"/>
            <w:szCs w:val="24"/>
          </w:rPr>
          <w:instrText xml:space="preserve"> PAGE   \* MERGEFORMAT </w:instrText>
        </w:r>
        <w:r w:rsidRPr="004957B4">
          <w:rPr>
            <w:rFonts w:ascii="仿宋_GB2312" w:eastAsia="仿宋_GB2312" w:hint="eastAsia"/>
            <w:sz w:val="24"/>
            <w:szCs w:val="24"/>
          </w:rPr>
          <w:fldChar w:fldCharType="separate"/>
        </w:r>
        <w:r w:rsidR="00C86936" w:rsidRPr="00C86936">
          <w:rPr>
            <w:rFonts w:ascii="仿宋_GB2312" w:eastAsia="仿宋_GB2312"/>
            <w:noProof/>
            <w:sz w:val="24"/>
            <w:szCs w:val="24"/>
            <w:lang w:val="zh-CN"/>
          </w:rPr>
          <w:t>1</w:t>
        </w:r>
        <w:r w:rsidRPr="004957B4">
          <w:rPr>
            <w:rFonts w:ascii="仿宋_GB2312" w:eastAsia="仿宋_GB2312" w:hint="eastAsia"/>
            <w:sz w:val="24"/>
            <w:szCs w:val="24"/>
          </w:rPr>
          <w:fldChar w:fldCharType="end"/>
        </w:r>
      </w:p>
    </w:sdtContent>
  </w:sdt>
  <w:p w:rsidR="004957B4" w:rsidRPr="004957B4" w:rsidRDefault="004957B4">
    <w:pPr>
      <w:pStyle w:val="a4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936" w:rsidRDefault="00C86936" w:rsidP="003A557B">
      <w:r>
        <w:separator/>
      </w:r>
    </w:p>
  </w:footnote>
  <w:footnote w:type="continuationSeparator" w:id="1">
    <w:p w:rsidR="00C86936" w:rsidRDefault="00C86936" w:rsidP="003A5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F1EA5"/>
    <w:multiLevelType w:val="hybridMultilevel"/>
    <w:tmpl w:val="6E30A308"/>
    <w:lvl w:ilvl="0" w:tplc="4F8C1D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57B"/>
    <w:rsid w:val="00015961"/>
    <w:rsid w:val="00016CF7"/>
    <w:rsid w:val="00083911"/>
    <w:rsid w:val="000C29E3"/>
    <w:rsid w:val="000D4928"/>
    <w:rsid w:val="000E439C"/>
    <w:rsid w:val="000E76B5"/>
    <w:rsid w:val="000F161A"/>
    <w:rsid w:val="000F32AC"/>
    <w:rsid w:val="00127ADC"/>
    <w:rsid w:val="00155046"/>
    <w:rsid w:val="00177575"/>
    <w:rsid w:val="001823B4"/>
    <w:rsid w:val="0018661B"/>
    <w:rsid w:val="001B439D"/>
    <w:rsid w:val="001E0363"/>
    <w:rsid w:val="001E0900"/>
    <w:rsid w:val="002247C9"/>
    <w:rsid w:val="00224EFE"/>
    <w:rsid w:val="00273224"/>
    <w:rsid w:val="002A75B0"/>
    <w:rsid w:val="002D6CD3"/>
    <w:rsid w:val="003177F2"/>
    <w:rsid w:val="0037436F"/>
    <w:rsid w:val="00384EC1"/>
    <w:rsid w:val="003A557B"/>
    <w:rsid w:val="003B4D7F"/>
    <w:rsid w:val="003D0DC3"/>
    <w:rsid w:val="003D5BF3"/>
    <w:rsid w:val="003E19B4"/>
    <w:rsid w:val="004128D8"/>
    <w:rsid w:val="00413421"/>
    <w:rsid w:val="0047014F"/>
    <w:rsid w:val="0048140F"/>
    <w:rsid w:val="004957B4"/>
    <w:rsid w:val="004B0F2D"/>
    <w:rsid w:val="005154A8"/>
    <w:rsid w:val="00517580"/>
    <w:rsid w:val="005C5A76"/>
    <w:rsid w:val="006016F7"/>
    <w:rsid w:val="00630D14"/>
    <w:rsid w:val="00687B60"/>
    <w:rsid w:val="006C27E7"/>
    <w:rsid w:val="006C374C"/>
    <w:rsid w:val="007760D3"/>
    <w:rsid w:val="00786F2D"/>
    <w:rsid w:val="007920B6"/>
    <w:rsid w:val="007A6EFC"/>
    <w:rsid w:val="008057BD"/>
    <w:rsid w:val="0084011D"/>
    <w:rsid w:val="0088396F"/>
    <w:rsid w:val="008A68D7"/>
    <w:rsid w:val="008A6FA0"/>
    <w:rsid w:val="008E2788"/>
    <w:rsid w:val="008F3472"/>
    <w:rsid w:val="009557A8"/>
    <w:rsid w:val="009807D3"/>
    <w:rsid w:val="009F0161"/>
    <w:rsid w:val="00A32F67"/>
    <w:rsid w:val="00A3787F"/>
    <w:rsid w:val="00AA6D49"/>
    <w:rsid w:val="00AC630A"/>
    <w:rsid w:val="00AE38A6"/>
    <w:rsid w:val="00AF57FF"/>
    <w:rsid w:val="00B0284A"/>
    <w:rsid w:val="00B21FF6"/>
    <w:rsid w:val="00B67C45"/>
    <w:rsid w:val="00B80CC2"/>
    <w:rsid w:val="00BC2A55"/>
    <w:rsid w:val="00BE50D9"/>
    <w:rsid w:val="00C10D99"/>
    <w:rsid w:val="00C36634"/>
    <w:rsid w:val="00C86936"/>
    <w:rsid w:val="00CB3E7A"/>
    <w:rsid w:val="00CE5233"/>
    <w:rsid w:val="00D25BA4"/>
    <w:rsid w:val="00D353EE"/>
    <w:rsid w:val="00DA3F2E"/>
    <w:rsid w:val="00DF5C62"/>
    <w:rsid w:val="00F06819"/>
    <w:rsid w:val="00F9138F"/>
    <w:rsid w:val="00F93350"/>
    <w:rsid w:val="00FB544C"/>
    <w:rsid w:val="00FE0C2A"/>
    <w:rsid w:val="00FE1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57B"/>
    <w:pPr>
      <w:widowControl w:val="0"/>
      <w:jc w:val="both"/>
    </w:pPr>
    <w:rPr>
      <w:rFonts w:ascii="Times New Roman" w:eastAsia="宋体" w:hAnsi="Times New Roman" w:cs="Times New Roman"/>
      <w:kern w:val="0"/>
      <w:szCs w:val="21"/>
    </w:rPr>
  </w:style>
  <w:style w:type="paragraph" w:styleId="2">
    <w:name w:val="heading 2"/>
    <w:basedOn w:val="a"/>
    <w:link w:val="2Char"/>
    <w:qFormat/>
    <w:rsid w:val="003A557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5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5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55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557B"/>
    <w:rPr>
      <w:sz w:val="18"/>
      <w:szCs w:val="18"/>
    </w:rPr>
  </w:style>
  <w:style w:type="character" w:customStyle="1" w:styleId="2Char">
    <w:name w:val="标题 2 Char"/>
    <w:basedOn w:val="a0"/>
    <w:link w:val="2"/>
    <w:rsid w:val="003A557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2GB2312Char">
    <w:name w:val="样式 标题 2 + 仿宋_GB2312 Char"/>
    <w:basedOn w:val="a0"/>
    <w:rsid w:val="003A557B"/>
    <w:rPr>
      <w:rFonts w:ascii="仿宋_GB2312" w:eastAsia="仿宋_GB2312" w:hAnsi="仿宋_GB2312" w:cs="Times New Roman"/>
      <w:b/>
      <w:bCs/>
      <w:kern w:val="2"/>
      <w:sz w:val="32"/>
      <w:szCs w:val="32"/>
      <w:lang w:val="en-US" w:eastAsia="zh-CN" w:bidi="ar-SA"/>
    </w:rPr>
  </w:style>
  <w:style w:type="paragraph" w:styleId="a5">
    <w:name w:val="List Paragraph"/>
    <w:basedOn w:val="a"/>
    <w:uiPriority w:val="34"/>
    <w:qFormat/>
    <w:rsid w:val="005C5A76"/>
    <w:pPr>
      <w:ind w:firstLineChars="200" w:firstLine="420"/>
    </w:pPr>
  </w:style>
  <w:style w:type="character" w:styleId="a6">
    <w:name w:val="annotation reference"/>
    <w:basedOn w:val="a0"/>
    <w:uiPriority w:val="99"/>
    <w:semiHidden/>
    <w:unhideWhenUsed/>
    <w:rsid w:val="00D25BA4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D25BA4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D25BA4"/>
    <w:rPr>
      <w:rFonts w:ascii="Times New Roman" w:eastAsia="宋体" w:hAnsi="Times New Roman" w:cs="Times New Roman"/>
      <w:kern w:val="0"/>
      <w:szCs w:val="21"/>
    </w:rPr>
  </w:style>
  <w:style w:type="paragraph" w:styleId="a8">
    <w:name w:val="annotation subject"/>
    <w:basedOn w:val="a7"/>
    <w:next w:val="a7"/>
    <w:link w:val="Char2"/>
    <w:uiPriority w:val="99"/>
    <w:semiHidden/>
    <w:unhideWhenUsed/>
    <w:rsid w:val="00D25BA4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D25BA4"/>
    <w:rPr>
      <w:rFonts w:ascii="Times New Roman" w:eastAsia="宋体" w:hAnsi="Times New Roman" w:cs="Times New Roman"/>
      <w:b/>
      <w:bCs/>
      <w:kern w:val="0"/>
      <w:szCs w:val="21"/>
    </w:rPr>
  </w:style>
  <w:style w:type="paragraph" w:styleId="a9">
    <w:name w:val="Balloon Text"/>
    <w:basedOn w:val="a"/>
    <w:link w:val="Char3"/>
    <w:uiPriority w:val="99"/>
    <w:semiHidden/>
    <w:unhideWhenUsed/>
    <w:rsid w:val="00D25BA4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D25BA4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1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19DE-BC63-BD42-9F0B-217FE8847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高瑛泽</cp:lastModifiedBy>
  <cp:revision>4</cp:revision>
  <dcterms:created xsi:type="dcterms:W3CDTF">2019-02-28T01:53:00Z</dcterms:created>
  <dcterms:modified xsi:type="dcterms:W3CDTF">2019-04-03T08:15:00Z</dcterms:modified>
</cp:coreProperties>
</file>